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806F" w14:textId="75D37D01" w:rsidR="00333951" w:rsidRDefault="00333951" w:rsidP="00333951">
      <w:pPr>
        <w:pStyle w:val="NormalWeb"/>
      </w:pPr>
      <w:r>
        <w:rPr>
          <w:b/>
          <w:bCs/>
        </w:rPr>
        <w:t xml:space="preserve">Reflection Journal: </w:t>
      </w:r>
    </w:p>
    <w:p w14:paraId="6C94F940" w14:textId="41F787E5" w:rsidR="00333951" w:rsidRDefault="00333951" w:rsidP="00333951">
      <w:pPr>
        <w:pStyle w:val="NormalWeb"/>
      </w:pPr>
      <w:r>
        <w:rPr>
          <w:b/>
          <w:bCs/>
        </w:rPr>
        <w:t xml:space="preserve">12 May 2026 | 1400 </w:t>
      </w:r>
      <w:proofErr w:type="spellStart"/>
      <w:r>
        <w:rPr>
          <w:b/>
          <w:bCs/>
        </w:rPr>
        <w:t>hrs</w:t>
      </w:r>
      <w:proofErr w:type="spellEnd"/>
      <w:r>
        <w:t xml:space="preserve"> Today marked the official launch sequence for this capstone. I met with Dr. K to review my initial proposal for "Optimizing Patient Flow and Data Integrity." The proposal was approved. Dr. K noted that </w:t>
      </w:r>
      <w:r>
        <w:t>showing a before and after video for Unit one would be a great way to introduce the training</w:t>
      </w:r>
      <w:r>
        <w:t>. Leaving that meeting, the objective was locked in. The focus now is strictly on execution. I spent the evening organizing my initial content hierarchy, ensuring that the administrative operations and EHR navigation strictly align with the compliance and facility safety branches.</w:t>
      </w:r>
    </w:p>
    <w:p w14:paraId="4FBA9933" w14:textId="3DD32B5F" w:rsidR="00333951" w:rsidRDefault="00333951" w:rsidP="00333951">
      <w:pPr>
        <w:pStyle w:val="NormalWeb"/>
      </w:pPr>
      <w:r>
        <w:rPr>
          <w:b/>
          <w:bCs/>
        </w:rPr>
        <w:t xml:space="preserve">13 May 2026 | 1830 </w:t>
      </w:r>
      <w:proofErr w:type="spellStart"/>
      <w:r>
        <w:rPr>
          <w:b/>
          <w:bCs/>
        </w:rPr>
        <w:t>hrs</w:t>
      </w:r>
      <w:proofErr w:type="spellEnd"/>
      <w:r>
        <w:t xml:space="preserve"> Transitioned directly into building the instruction flow chart and the storyboard templates. I mapped out the 90-minute seat time across 7 distinct events. I spent heavily on Event 1 (Unit Introduction). Training must establish immediate relevance. I outlined the dual-video approach—showing the "chaos" of a broken process versus the "ideal" error-free workflow. It sets a baseline.</w:t>
      </w:r>
      <w:r>
        <w:t xml:space="preserve"> </w:t>
      </w:r>
      <w:r>
        <w:t>From there, I drafted the core content delivery for Event 2. I am keeping the visual presentation lean. The laminated 5-Step Protocol Job Aid will serve as the primary cognitive tool. The instruction cannot rely on passive listening; it must demand active engagement.</w:t>
      </w:r>
    </w:p>
    <w:p w14:paraId="44940FB2" w14:textId="4637F181" w:rsidR="00333951" w:rsidRDefault="00333951" w:rsidP="00333951">
      <w:pPr>
        <w:pStyle w:val="NormalWeb"/>
      </w:pPr>
      <w:r>
        <w:rPr>
          <w:b/>
          <w:bCs/>
        </w:rPr>
        <w:t xml:space="preserve">14 May 2026 | 1915 </w:t>
      </w:r>
      <w:proofErr w:type="spellStart"/>
      <w:r>
        <w:rPr>
          <w:b/>
          <w:bCs/>
        </w:rPr>
        <w:t>hrs</w:t>
      </w:r>
      <w:proofErr w:type="spellEnd"/>
      <w:r>
        <w:t xml:space="preserve"> The Hands-On Practice Activity (Event 4) required intense focus today. I designed the high-fidelity role-play scenario utilizing the EHR training sandbox and the randomized "Patient Persona Cards." I have seen too many administrative training sessions fail because they lack real-world friction. By injecting complex variables</w:t>
      </w:r>
      <w:r>
        <w:t xml:space="preserve">, </w:t>
      </w:r>
      <w:r>
        <w:t>like mismatched insurance information and frustrated patient demeanors</w:t>
      </w:r>
      <w:r>
        <w:t xml:space="preserve">, </w:t>
      </w:r>
      <w:r>
        <w:t>I am forcing the learners to execute the protocol under pressure. This bridges the gap between theoretical knowledge and practical execution.</w:t>
      </w:r>
    </w:p>
    <w:p w14:paraId="2E0BE30A" w14:textId="7AF2F525" w:rsidR="00333951" w:rsidRDefault="00333951" w:rsidP="00333951">
      <w:pPr>
        <w:pStyle w:val="NormalWeb"/>
      </w:pPr>
      <w:r>
        <w:rPr>
          <w:b/>
          <w:bCs/>
        </w:rPr>
        <w:t xml:space="preserve">16 May 2026 | 1000 </w:t>
      </w:r>
      <w:proofErr w:type="spellStart"/>
      <w:r>
        <w:rPr>
          <w:b/>
          <w:bCs/>
        </w:rPr>
        <w:t>hrs</w:t>
      </w:r>
      <w:proofErr w:type="spellEnd"/>
      <w:r>
        <w:t xml:space="preserve"> Critique session completed. </w:t>
      </w:r>
      <w:proofErr w:type="spellStart"/>
      <w:r>
        <w:t>Ykeara</w:t>
      </w:r>
      <w:proofErr w:type="spellEnd"/>
      <w:r>
        <w:t>, my wife and an instructional designer herself, served as my peer reviewer utilizing the Instructional Unit Critique Packet. She did not hold back.</w:t>
      </w:r>
      <w:r>
        <w:t xml:space="preserve"> </w:t>
      </w:r>
      <w:proofErr w:type="gramStart"/>
      <w:r>
        <w:t>We</w:t>
      </w:r>
      <w:proofErr w:type="gramEnd"/>
      <w:r>
        <w:t xml:space="preserve"> walked through the Multiple Perspectives checklist, assessing the unit from the viewpoint of the designer, the instructor, and the learner. She scored the unit a 60/75 on the 9-events of instruction.</w:t>
      </w:r>
    </w:p>
    <w:p w14:paraId="1911B281" w14:textId="77777777" w:rsidR="00333951" w:rsidRDefault="00333951" w:rsidP="00333951">
      <w:pPr>
        <w:pStyle w:val="NormalWeb"/>
      </w:pPr>
      <w:r>
        <w:t>Her primary feedback centered on the visual message design. She gave me a 40/50 on the Instructional and Message Design rubric, noting that while my content was accurate and logical, I needed to ensure my graphics and images actively prompted deeper learning, rather than just serving as decorative placeholders. She also challenged me on my transition from Event 3 (Demonstration) to Event 4 (Hands-On Practice). She pointed out that I needed to be far more explicit in my facilitator notes regarding how to effectively hand control over to the learners without losing momentum. Iron sharpens iron; her analytical approach exposed blind spots I hadn't considered.</w:t>
      </w:r>
    </w:p>
    <w:p w14:paraId="56F9B75C" w14:textId="77777777" w:rsidR="00333951" w:rsidRDefault="00333951" w:rsidP="00333951">
      <w:pPr>
        <w:pStyle w:val="NormalWeb"/>
      </w:pPr>
      <w:r>
        <w:rPr>
          <w:b/>
          <w:bCs/>
        </w:rPr>
        <w:t xml:space="preserve">18 May 2026 | 1745 </w:t>
      </w:r>
      <w:proofErr w:type="spellStart"/>
      <w:r>
        <w:rPr>
          <w:b/>
          <w:bCs/>
        </w:rPr>
        <w:t>hrs</w:t>
      </w:r>
      <w:proofErr w:type="spellEnd"/>
      <w:r>
        <w:t xml:space="preserve"> Implemented </w:t>
      </w:r>
      <w:proofErr w:type="spellStart"/>
      <w:r>
        <w:t>Ykeara's</w:t>
      </w:r>
      <w:proofErr w:type="spellEnd"/>
      <w:r>
        <w:t xml:space="preserve"> feedback. I restructured the facilitator notes to ensure the transitions between the Demonstration phase and the Practice Activity are seamless and heavily scaffolded. I also tightened the 10-Point Performance Observation Rubric for Event 5 (Assessments and Feedback).</w:t>
      </w:r>
    </w:p>
    <w:p w14:paraId="44FC1C9D" w14:textId="77777777" w:rsidR="00333951" w:rsidRDefault="00333951" w:rsidP="00333951">
      <w:pPr>
        <w:pStyle w:val="NormalWeb"/>
      </w:pPr>
      <w:r>
        <w:lastRenderedPageBreak/>
        <w:t>The rubric must eliminate subjective criticism and force the peer observers to evaluate strictly on observable behaviors: proper execution of the 5 steps, accurate EHR navigation, and adherence to the de-escalation scripts. Ensuring perfect alignment between the learning objectives and this assessment tool was tedious but necessary for operational success.</w:t>
      </w:r>
    </w:p>
    <w:p w14:paraId="16E284DC" w14:textId="77777777" w:rsidR="00333951" w:rsidRDefault="00333951" w:rsidP="00333951">
      <w:pPr>
        <w:pStyle w:val="NormalWeb"/>
      </w:pPr>
      <w:r>
        <w:rPr>
          <w:b/>
          <w:bCs/>
        </w:rPr>
        <w:t xml:space="preserve">19 May 2026 | 2000 </w:t>
      </w:r>
      <w:proofErr w:type="spellStart"/>
      <w:r>
        <w:rPr>
          <w:b/>
          <w:bCs/>
        </w:rPr>
        <w:t>hrs</w:t>
      </w:r>
      <w:proofErr w:type="spellEnd"/>
      <w:r>
        <w:t xml:space="preserve"> Finalized the Reflection Strategy (Event 7) today. The Personal Action Plan worksheet is the culminating mechanism to guarantee the transfer of learning. If a learner leaves the classroom without explicitly documenting where they will place their job aid or how they will mentally trigger their de-escalation scripts, the training was a failure. The unit is now fully structured, aligned, and ready for the development phase. All storyboard files are archived and locked. Next phase begins tomorrow.</w:t>
      </w:r>
    </w:p>
    <w:p w14:paraId="6D70C4D3" w14:textId="77777777" w:rsidR="00955F0C" w:rsidRDefault="00955F0C"/>
    <w:sectPr w:rsidR="00955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51"/>
    <w:rsid w:val="00333951"/>
    <w:rsid w:val="00392E48"/>
    <w:rsid w:val="00734296"/>
    <w:rsid w:val="00955F0C"/>
    <w:rsid w:val="00AE4C6C"/>
    <w:rsid w:val="00D933D6"/>
    <w:rsid w:val="00F8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79FCA"/>
  <w15:chartTrackingRefBased/>
  <w15:docId w15:val="{9DD8CAE3-74EA-E441-9548-B76DCCB2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9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Douglass Wilson</dc:creator>
  <cp:keywords/>
  <dc:description/>
  <cp:lastModifiedBy>Douglass Wilson</cp:lastModifiedBy>
  <cp:revision>1</cp:revision>
  <dcterms:created xsi:type="dcterms:W3CDTF">2026-05-19T16:56:00Z</dcterms:created>
  <dcterms:modified xsi:type="dcterms:W3CDTF">2026-05-19T17:05:00Z</dcterms:modified>
</cp:coreProperties>
</file>